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E2916" w14:textId="2845B999" w:rsidR="00FE4521" w:rsidRDefault="00803314" w:rsidP="00270C3D"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9C53CD" wp14:editId="15EDE891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6238875" cy="400050"/>
                <wp:effectExtent l="0" t="0" r="28575" b="19050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3CCD2" w14:textId="77777777" w:rsidR="00803314" w:rsidRDefault="00803314" w:rsidP="0080331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Rutiner med mobilhotell</w:t>
                            </w:r>
                          </w:p>
                          <w:p w14:paraId="237FEE02" w14:textId="77777777" w:rsidR="00803314" w:rsidRDefault="00803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9C53CD" id="_x0000_t202" coordsize="21600,21600" o:spt="202" path="m,l,21600r21600,l21600,xe">
                <v:stroke joinstyle="miter"/>
                <v:path gradientshapeok="t" o:connecttype="rect"/>
              </v:shapetype>
              <v:shape id="Tekstboks 33" o:spid="_x0000_s1026" type="#_x0000_t202" style="position:absolute;margin-left:0;margin-top:9.45pt;width:491.25pt;height:31.5pt;z-index:2516582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" fillcolor="white [3201]" strokeweight=".5pt">
                <v:textbox>
                  <w:txbxContent>
                    <w:p w14:paraId="0FB3CCD2" w14:textId="77777777" w:rsidR="00803314" w:rsidRDefault="00803314" w:rsidP="0080331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Rutiner med mobilhotell</w:t>
                      </w:r>
                    </w:p>
                    <w:p w14:paraId="237FEE02" w14:textId="77777777" w:rsidR="00803314" w:rsidRDefault="0080331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AF8AC" wp14:editId="14F939F8">
                <wp:simplePos x="0" y="0"/>
                <wp:positionH relativeFrom="margin">
                  <wp:align>left</wp:align>
                </wp:positionH>
                <wp:positionV relativeFrom="paragraph">
                  <wp:posOffset>710565</wp:posOffset>
                </wp:positionV>
                <wp:extent cx="3648075" cy="1171575"/>
                <wp:effectExtent l="0" t="0" r="28575" b="28575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9F4D8" w14:textId="77777777" w:rsidR="00FA1B5E" w:rsidRPr="003D2DE4" w:rsidRDefault="00FA1B5E" w:rsidP="00803314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3D2DE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Vi ønsker at elevene er mer sammen og snakker direkte til hverandre.</w:t>
                            </w:r>
                          </w:p>
                          <w:p w14:paraId="302CD937" w14:textId="4C76CE3F" w:rsidR="00FA1B5E" w:rsidRPr="003D2DE4" w:rsidRDefault="00FA1B5E" w:rsidP="00803314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3D2DE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Elevene skal lære å begrense bruken av mobiltelefoner. Det betyr at e</w:t>
                            </w:r>
                            <w:r w:rsidRPr="003D2DE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levene skal lære å regulere bruk av mobiltelefonen slik at det kan opprettholde gode relasjoner og kjenne til begrensningene det kan medføre.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AF8AC" id="Tekstboks 32" o:spid="_x0000_s1027" type="#_x0000_t202" style="position:absolute;margin-left:0;margin-top:55.95pt;width:287.25pt;height:92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" fillcolor="white [3201]" strokeweight=".5pt">
                <v:textbox>
                  <w:txbxContent>
                    <w:p w14:paraId="34A9F4D8" w14:textId="77777777" w:rsidR="00FA1B5E" w:rsidRPr="003D2DE4" w:rsidRDefault="00FA1B5E" w:rsidP="00803314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3D2DE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Vi ønsker at elevene er mer sammen og snakker direkte til hverandre.</w:t>
                      </w:r>
                    </w:p>
                    <w:p w14:paraId="302CD937" w14:textId="4C76CE3F" w:rsidR="00FA1B5E" w:rsidRPr="003D2DE4" w:rsidRDefault="00FA1B5E" w:rsidP="00803314">
                      <w:pPr>
                        <w:spacing w:after="160" w:line="259" w:lineRule="auto"/>
                        <w:contextualSpacing/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3D2DE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Elevene skal lære å begrense bruken av mobiltelefoner. Det betyr at e</w:t>
                      </w:r>
                      <w:r w:rsidRPr="003D2DE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levene skal lære å regulere bruk av mobiltelefonen slik at det kan opprettholde gode relasjoner og kjenne til begrensningene det kan medføre.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521">
        <w:rPr>
          <w:noProof/>
        </w:rPr>
        <w:drawing>
          <wp:inline distT="0" distB="0" distL="0" distR="0" wp14:anchorId="4DED9061" wp14:editId="6C8F33DA">
            <wp:extent cx="6334125" cy="4791075"/>
            <wp:effectExtent l="0" t="0" r="9525" b="257175"/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632E96" w:rsidRPr="00FD5045" w14:paraId="5FBE30E5" w14:textId="77777777" w:rsidTr="00C63E97">
        <w:tc>
          <w:tcPr>
            <w:tcW w:w="4390" w:type="dxa"/>
          </w:tcPr>
          <w:p w14:paraId="3B9A693B" w14:textId="77777777" w:rsidR="00C95E26" w:rsidRDefault="00632E96" w:rsidP="00C63E97">
            <w:pPr>
              <w:rPr>
                <w:rFonts w:eastAsia="Times New Roman" w:cstheme="majorHAnsi"/>
                <w:b/>
                <w:bCs/>
                <w:sz w:val="20"/>
                <w:szCs w:val="20"/>
                <w:lang w:val="nb-NO"/>
              </w:rPr>
            </w:pPr>
            <w:r w:rsidRPr="00FD5045">
              <w:rPr>
                <w:rFonts w:eastAsia="Times New Roman" w:cstheme="majorHAnsi"/>
                <w:b/>
                <w:bCs/>
                <w:sz w:val="20"/>
                <w:szCs w:val="20"/>
                <w:lang w:val="nb-NO"/>
              </w:rPr>
              <w:t xml:space="preserve">Unntak: </w:t>
            </w:r>
          </w:p>
          <w:p w14:paraId="0166428E" w14:textId="56635400" w:rsidR="00632E96" w:rsidRPr="00C95E26" w:rsidRDefault="00632E96" w:rsidP="00C63E97">
            <w:pPr>
              <w:rPr>
                <w:rFonts w:eastAsia="Times New Roman" w:cstheme="majorHAnsi"/>
                <w:b/>
                <w:bCs/>
                <w:sz w:val="20"/>
                <w:szCs w:val="20"/>
                <w:lang w:val="nb-NO"/>
              </w:rPr>
            </w:pPr>
            <w:r w:rsidRPr="00C95E26">
              <w:rPr>
                <w:rFonts w:eastAsia="Times New Roman" w:cstheme="majorHAnsi"/>
                <w:b/>
                <w:bCs/>
                <w:sz w:val="20"/>
                <w:szCs w:val="20"/>
                <w:lang w:val="nb-NO"/>
              </w:rPr>
              <w:t>Lærer kan gjøre unntak og egne avtaler om man skal ha mobilen i undervisningen, med på turer eller noen elever trenger lengre tid på å øve seg på å gi den fra seg.</w:t>
            </w:r>
          </w:p>
          <w:p w14:paraId="4B1400C0" w14:textId="77777777" w:rsidR="00632E96" w:rsidRPr="00C95E26" w:rsidRDefault="00632E96" w:rsidP="00C63E97">
            <w:pPr>
              <w:rPr>
                <w:rFonts w:cstheme="majorHAnsi"/>
                <w:b/>
                <w:bCs/>
                <w:sz w:val="20"/>
                <w:szCs w:val="20"/>
                <w:lang w:val="nb-NO"/>
              </w:rPr>
            </w:pPr>
          </w:p>
          <w:p w14:paraId="36B66A6D" w14:textId="77777777" w:rsidR="00350633" w:rsidRPr="00C95E26" w:rsidRDefault="00350633" w:rsidP="006D77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5E26">
              <w:rPr>
                <w:rFonts w:cs="Arial"/>
                <w:b/>
                <w:bCs/>
                <w:sz w:val="20"/>
                <w:szCs w:val="20"/>
              </w:rPr>
              <w:t>Hvis det skal gjøres unntak i friminutt eller turer, så må det avtakles likt med de som deltar (hele trinnet)</w:t>
            </w:r>
          </w:p>
          <w:p w14:paraId="596DA44F" w14:textId="77777777" w:rsidR="00632E96" w:rsidRPr="00350633" w:rsidRDefault="00632E96" w:rsidP="00C63E97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5E4558D8" w14:textId="77777777" w:rsidR="00632E96" w:rsidRPr="00FD5045" w:rsidRDefault="00632E96" w:rsidP="00C63E97">
            <w:pPr>
              <w:rPr>
                <w:rFonts w:cstheme="majorHAnsi"/>
                <w:sz w:val="20"/>
                <w:szCs w:val="20"/>
              </w:rPr>
            </w:pPr>
          </w:p>
          <w:p w14:paraId="256E30C2" w14:textId="1F8CB45F" w:rsidR="00632E96" w:rsidRPr="00FD5045" w:rsidRDefault="00632E96" w:rsidP="00C63E97">
            <w:pPr>
              <w:rPr>
                <w:rFonts w:cstheme="majorHAnsi"/>
                <w:sz w:val="20"/>
                <w:szCs w:val="20"/>
                <w:lang w:val="nb-NO"/>
              </w:rPr>
            </w:pPr>
            <w:r w:rsidRPr="00546C92">
              <w:rPr>
                <w:rFonts w:cstheme="majorHAnsi"/>
                <w:b/>
                <w:bCs/>
                <w:sz w:val="20"/>
                <w:szCs w:val="20"/>
              </w:rPr>
              <w:t>Gi</w:t>
            </w:r>
            <w:r w:rsidR="00546C92" w:rsidRPr="00546C92">
              <w:rPr>
                <w:rFonts w:cstheme="majorHAnsi"/>
                <w:b/>
                <w:bCs/>
                <w:sz w:val="20"/>
                <w:szCs w:val="20"/>
                <w:lang w:val="nb-NO"/>
              </w:rPr>
              <w:t xml:space="preserve"> en tydelig</w:t>
            </w:r>
            <w:r w:rsidRPr="00546C92">
              <w:rPr>
                <w:rFonts w:cstheme="majorHAnsi"/>
                <w:b/>
                <w:bCs/>
                <w:sz w:val="20"/>
                <w:szCs w:val="20"/>
              </w:rPr>
              <w:t xml:space="preserve"> advarsel</w:t>
            </w:r>
            <w:r w:rsidRPr="00FD5045">
              <w:rPr>
                <w:rFonts w:cstheme="majorHAnsi"/>
                <w:sz w:val="20"/>
                <w:szCs w:val="20"/>
                <w:lang w:val="nb-NO"/>
              </w:rPr>
              <w:t xml:space="preserve"> -&gt;</w:t>
            </w:r>
            <w:r w:rsidRPr="00FD5045">
              <w:rPr>
                <w:rFonts w:cstheme="majorHAnsi"/>
                <w:sz w:val="20"/>
                <w:szCs w:val="20"/>
              </w:rPr>
              <w:t>Be om å få telefonen</w:t>
            </w:r>
          </w:p>
          <w:p w14:paraId="0F515799" w14:textId="77777777" w:rsidR="00632E96" w:rsidRPr="00FD5045" w:rsidRDefault="00632E96" w:rsidP="00C63E97">
            <w:pPr>
              <w:rPr>
                <w:rFonts w:cstheme="majorHAnsi"/>
                <w:sz w:val="20"/>
                <w:szCs w:val="20"/>
              </w:rPr>
            </w:pPr>
          </w:p>
          <w:p w14:paraId="3E9A493F" w14:textId="77777777" w:rsidR="00632E96" w:rsidRPr="00FD5045" w:rsidRDefault="00632E96" w:rsidP="00C63E97">
            <w:pPr>
              <w:rPr>
                <w:rFonts w:cstheme="majorHAnsi"/>
                <w:sz w:val="20"/>
                <w:szCs w:val="20"/>
              </w:rPr>
            </w:pPr>
            <w:r w:rsidRPr="00FD5045">
              <w:rPr>
                <w:rFonts w:cstheme="majorHAnsi"/>
                <w:sz w:val="20"/>
                <w:szCs w:val="20"/>
              </w:rPr>
              <w:t>Skrive ned til kontaktlærer</w:t>
            </w:r>
            <w:r w:rsidRPr="00FD5045">
              <w:rPr>
                <w:rFonts w:cstheme="majorHAnsi"/>
                <w:sz w:val="20"/>
                <w:szCs w:val="20"/>
                <w:lang w:val="nb-NO"/>
              </w:rPr>
              <w:t xml:space="preserve"> -&gt;R</w:t>
            </w:r>
            <w:r w:rsidRPr="00FD5045">
              <w:rPr>
                <w:rFonts w:cstheme="majorHAnsi"/>
                <w:sz w:val="20"/>
                <w:szCs w:val="20"/>
              </w:rPr>
              <w:t>inge hjem til foresatte</w:t>
            </w:r>
          </w:p>
          <w:p w14:paraId="3FF8C65C" w14:textId="77777777" w:rsidR="00632E96" w:rsidRPr="00FD5045" w:rsidRDefault="00632E96" w:rsidP="00C63E97">
            <w:pPr>
              <w:rPr>
                <w:rFonts w:cstheme="majorHAnsi"/>
                <w:sz w:val="20"/>
                <w:szCs w:val="20"/>
                <w:lang w:val="nb-NO"/>
              </w:rPr>
            </w:pPr>
          </w:p>
          <w:p w14:paraId="45DE9468" w14:textId="77777777" w:rsidR="00632E96" w:rsidRPr="00FD5045" w:rsidRDefault="00632E96" w:rsidP="00C63E97">
            <w:pPr>
              <w:rPr>
                <w:rFonts w:cstheme="majorHAnsi"/>
                <w:sz w:val="20"/>
                <w:szCs w:val="20"/>
                <w:lang w:val="nb-NO"/>
              </w:rPr>
            </w:pPr>
            <w:r w:rsidRPr="00FD5045">
              <w:rPr>
                <w:rFonts w:cstheme="majorHAnsi"/>
                <w:sz w:val="20"/>
                <w:szCs w:val="20"/>
                <w:lang w:val="nb-NO"/>
              </w:rPr>
              <w:t>B</w:t>
            </w:r>
            <w:r w:rsidRPr="00FD5045">
              <w:rPr>
                <w:rFonts w:cstheme="majorHAnsi"/>
                <w:sz w:val="20"/>
                <w:szCs w:val="20"/>
              </w:rPr>
              <w:t>e foresatte nekte å få med telefonen</w:t>
            </w:r>
            <w:r w:rsidRPr="00FD5045">
              <w:rPr>
                <w:rFonts w:cstheme="majorHAnsi"/>
                <w:sz w:val="20"/>
                <w:szCs w:val="20"/>
                <w:lang w:val="nb-NO"/>
              </w:rPr>
              <w:t xml:space="preserve"> - gjensitting</w:t>
            </w:r>
          </w:p>
          <w:p w14:paraId="06F04395" w14:textId="77777777" w:rsidR="00632E96" w:rsidRPr="00FD5045" w:rsidRDefault="00632E96" w:rsidP="00C63E97">
            <w:pPr>
              <w:rPr>
                <w:rFonts w:cstheme="majorHAnsi"/>
                <w:sz w:val="20"/>
                <w:szCs w:val="20"/>
              </w:rPr>
            </w:pPr>
          </w:p>
          <w:p w14:paraId="4A5D70E3" w14:textId="349F256E" w:rsidR="00632E96" w:rsidRPr="00FD5045" w:rsidRDefault="00632E96" w:rsidP="00C63E97">
            <w:pPr>
              <w:rPr>
                <w:rFonts w:cstheme="majorHAnsi"/>
                <w:sz w:val="20"/>
                <w:szCs w:val="20"/>
              </w:rPr>
            </w:pPr>
            <w:r w:rsidRPr="00FD5045">
              <w:rPr>
                <w:rFonts w:cstheme="majorHAnsi"/>
                <w:sz w:val="20"/>
                <w:szCs w:val="20"/>
              </w:rPr>
              <w:t xml:space="preserve">Nedsatt i </w:t>
            </w:r>
            <w:r w:rsidR="0083314A">
              <w:rPr>
                <w:rFonts w:cstheme="majorHAnsi"/>
                <w:sz w:val="20"/>
                <w:szCs w:val="20"/>
                <w:lang w:val="nb-NO"/>
              </w:rPr>
              <w:t>oppførsel</w:t>
            </w:r>
            <w:r w:rsidRPr="00FD5045">
              <w:rPr>
                <w:rFonts w:cstheme="majorHAnsi"/>
                <w:sz w:val="20"/>
                <w:szCs w:val="20"/>
              </w:rPr>
              <w:t>skarakter</w:t>
            </w:r>
          </w:p>
          <w:p w14:paraId="7DC0926C" w14:textId="77777777" w:rsidR="00632E96" w:rsidRPr="00FD5045" w:rsidRDefault="00632E96" w:rsidP="00C63E97">
            <w:pPr>
              <w:rPr>
                <w:rFonts w:cstheme="majorHAnsi"/>
                <w:b/>
                <w:bCs/>
                <w:sz w:val="20"/>
                <w:szCs w:val="20"/>
                <w:lang w:val="nb-NO"/>
              </w:rPr>
            </w:pPr>
          </w:p>
        </w:tc>
      </w:tr>
    </w:tbl>
    <w:p w14:paraId="06F6E274" w14:textId="7C56C0D5" w:rsidR="003C44C8" w:rsidRPr="00182E01" w:rsidRDefault="00270C3D" w:rsidP="00712393">
      <w:pPr>
        <w:spacing w:before="240" w:after="240"/>
        <w:rPr>
          <w:rFonts w:cs="Arial"/>
          <w:i/>
        </w:rPr>
      </w:pPr>
      <w:r w:rsidRPr="00182E01">
        <w:rPr>
          <w:i/>
        </w:rPr>
        <w:t>Forutsetning: Skolen opplever</w:t>
      </w:r>
      <w:r w:rsidR="00251982" w:rsidRPr="00182E01">
        <w:rPr>
          <w:i/>
        </w:rPr>
        <w:t xml:space="preserve"> at det ikke er nødvendig med</w:t>
      </w:r>
      <w:r w:rsidRPr="00182E01">
        <w:rPr>
          <w:i/>
        </w:rPr>
        <w:t xml:space="preserve"> mobiltelefoner </w:t>
      </w:r>
      <w:r w:rsidR="00251982" w:rsidRPr="00182E01">
        <w:rPr>
          <w:i/>
        </w:rPr>
        <w:t>på skolen</w:t>
      </w:r>
      <w:r w:rsidRPr="00182E01">
        <w:rPr>
          <w:i/>
        </w:rPr>
        <w:t xml:space="preserve">, og det er derfor ikke ønskelig med mobiltelefoner på skolen. Av denne grunn vil mobiltelefoner som blir skadet eller blir borte i skoletiden, </w:t>
      </w:r>
      <w:r w:rsidR="00FA5B8E" w:rsidRPr="00182E01">
        <w:rPr>
          <w:i/>
        </w:rPr>
        <w:t xml:space="preserve">som et utgangspunkt </w:t>
      </w:r>
      <w:r w:rsidRPr="00182E01">
        <w:rPr>
          <w:i/>
        </w:rPr>
        <w:t>ikke bli erstattet.</w:t>
      </w:r>
    </w:p>
    <w:p w14:paraId="326CDA59" w14:textId="072C7E19" w:rsidR="006B4BA8" w:rsidRDefault="006B4BA8" w:rsidP="00803314">
      <w:pPr>
        <w:spacing w:after="0"/>
        <w:rPr>
          <w:rFonts w:cs="Arial"/>
        </w:rPr>
      </w:pPr>
    </w:p>
    <w:p w14:paraId="50EE4A3D" w14:textId="77777777" w:rsidR="00437B98" w:rsidRDefault="00437B98" w:rsidP="00803314">
      <w:pPr>
        <w:spacing w:after="0"/>
        <w:rPr>
          <w:rFonts w:ascii="Arial" w:eastAsia="Arial" w:hAnsi="Arial" w:cs="Arial"/>
          <w:b/>
          <w:sz w:val="28"/>
          <w:szCs w:val="28"/>
        </w:rPr>
      </w:pPr>
    </w:p>
    <w:sectPr w:rsidR="00437B98" w:rsidSect="00DF100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56F56" w14:textId="77777777" w:rsidR="006D0B77" w:rsidRDefault="006D0B77">
      <w:pPr>
        <w:spacing w:after="0" w:line="240" w:lineRule="auto"/>
      </w:pPr>
      <w:r>
        <w:separator/>
      </w:r>
    </w:p>
  </w:endnote>
  <w:endnote w:type="continuationSeparator" w:id="0">
    <w:p w14:paraId="3660B491" w14:textId="77777777" w:rsidR="006D0B77" w:rsidRDefault="006D0B77">
      <w:pPr>
        <w:spacing w:after="0" w:line="240" w:lineRule="auto"/>
      </w:pPr>
      <w:r>
        <w:continuationSeparator/>
      </w:r>
    </w:p>
  </w:endnote>
  <w:endnote w:type="continuationNotice" w:id="1">
    <w:p w14:paraId="79184D0A" w14:textId="77777777" w:rsidR="006D0B77" w:rsidRDefault="006D0B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01E76" w14:textId="77777777" w:rsidR="006B4BA8" w:rsidRDefault="006B4B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81C31" w14:textId="77777777" w:rsidR="006B4BA8" w:rsidRDefault="0075138C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t xml:space="preserve">   </w:t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7EB24" w14:textId="77777777" w:rsidR="006B4BA8" w:rsidRDefault="006B4B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10245" w14:textId="77777777" w:rsidR="006D0B77" w:rsidRDefault="006D0B77">
      <w:pPr>
        <w:spacing w:after="0" w:line="240" w:lineRule="auto"/>
      </w:pPr>
      <w:r>
        <w:separator/>
      </w:r>
    </w:p>
  </w:footnote>
  <w:footnote w:type="continuationSeparator" w:id="0">
    <w:p w14:paraId="69D4C359" w14:textId="77777777" w:rsidR="006D0B77" w:rsidRDefault="006D0B77">
      <w:pPr>
        <w:spacing w:after="0" w:line="240" w:lineRule="auto"/>
      </w:pPr>
      <w:r>
        <w:continuationSeparator/>
      </w:r>
    </w:p>
  </w:footnote>
  <w:footnote w:type="continuationNotice" w:id="1">
    <w:p w14:paraId="03446BEC" w14:textId="77777777" w:rsidR="006D0B77" w:rsidRDefault="006D0B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8577" w14:textId="77777777" w:rsidR="006B4BA8" w:rsidRDefault="006B4B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4A0C" w14:textId="7217B088" w:rsidR="006B4BA8" w:rsidRDefault="007D44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C62EE">
      <w:rPr>
        <w:noProof/>
      </w:rPr>
      <w:drawing>
        <wp:anchor distT="0" distB="0" distL="114300" distR="114300" simplePos="0" relativeHeight="251659264" behindDoc="1" locked="0" layoutInCell="1" allowOverlap="1" wp14:anchorId="4C1F3FC2" wp14:editId="7E38AF8A">
          <wp:simplePos x="0" y="0"/>
          <wp:positionH relativeFrom="margin">
            <wp:align>left</wp:align>
          </wp:positionH>
          <wp:positionV relativeFrom="paragraph">
            <wp:posOffset>7619</wp:posOffset>
          </wp:positionV>
          <wp:extent cx="1228725" cy="52256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54756" cy="533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38C">
      <w:rPr>
        <w:color w:val="000000"/>
      </w:rPr>
      <w:t xml:space="preserve">                                                        </w:t>
    </w:r>
    <w:r>
      <w:rPr>
        <w:color w:val="000000"/>
      </w:rPr>
      <w:tab/>
      <w:t xml:space="preserve">   </w:t>
    </w:r>
    <w:r w:rsidR="00DF1004">
      <w:rPr>
        <w:color w:val="000000"/>
      </w:rPr>
      <w:tab/>
    </w:r>
    <w:r w:rsidR="0075138C">
      <w:rPr>
        <w:noProof/>
      </w:rPr>
      <w:drawing>
        <wp:inline distT="114300" distB="114300" distL="114300" distR="114300" wp14:anchorId="56B3EF3A" wp14:editId="4FED72F7">
          <wp:extent cx="1523885" cy="51322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885" cy="513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F72B3" w14:textId="77777777" w:rsidR="006B4BA8" w:rsidRDefault="006B4B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EC"/>
    <w:multiLevelType w:val="multilevel"/>
    <w:tmpl w:val="F96E84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4B0B34"/>
    <w:multiLevelType w:val="multilevel"/>
    <w:tmpl w:val="058661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7F50B2"/>
    <w:multiLevelType w:val="multilevel"/>
    <w:tmpl w:val="0E8EC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C15871"/>
    <w:multiLevelType w:val="multilevel"/>
    <w:tmpl w:val="73A4E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29408E"/>
    <w:multiLevelType w:val="hybridMultilevel"/>
    <w:tmpl w:val="A3DCB0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6D29"/>
    <w:multiLevelType w:val="hybridMultilevel"/>
    <w:tmpl w:val="AE5C6D0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5460E"/>
    <w:multiLevelType w:val="hybridMultilevel"/>
    <w:tmpl w:val="6C7A06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26F7D"/>
    <w:multiLevelType w:val="hybridMultilevel"/>
    <w:tmpl w:val="B6D6BEAA"/>
    <w:lvl w:ilvl="0" w:tplc="6B028CF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512CC"/>
    <w:multiLevelType w:val="hybridMultilevel"/>
    <w:tmpl w:val="E0AE225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03B16"/>
    <w:multiLevelType w:val="hybridMultilevel"/>
    <w:tmpl w:val="7C44DE8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46BD4"/>
    <w:multiLevelType w:val="multilevel"/>
    <w:tmpl w:val="C0A27E4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0E860BA"/>
    <w:multiLevelType w:val="hybridMultilevel"/>
    <w:tmpl w:val="7208137C"/>
    <w:lvl w:ilvl="0" w:tplc="328456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15F3"/>
    <w:multiLevelType w:val="multilevel"/>
    <w:tmpl w:val="674C6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6336EE6"/>
    <w:multiLevelType w:val="multilevel"/>
    <w:tmpl w:val="9D88E10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7045215"/>
    <w:multiLevelType w:val="multilevel"/>
    <w:tmpl w:val="699E61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D7D3614"/>
    <w:multiLevelType w:val="hybridMultilevel"/>
    <w:tmpl w:val="D674A5EC"/>
    <w:lvl w:ilvl="0" w:tplc="E434485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2C7CA7"/>
    <w:multiLevelType w:val="hybridMultilevel"/>
    <w:tmpl w:val="C5ECAAB4"/>
    <w:lvl w:ilvl="0" w:tplc="DC1232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0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15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A8"/>
    <w:rsid w:val="00005381"/>
    <w:rsid w:val="000332BA"/>
    <w:rsid w:val="00041581"/>
    <w:rsid w:val="00051EF1"/>
    <w:rsid w:val="00085BB3"/>
    <w:rsid w:val="000972B7"/>
    <w:rsid w:val="000B1C9C"/>
    <w:rsid w:val="000B5FAE"/>
    <w:rsid w:val="000C2E86"/>
    <w:rsid w:val="0010401C"/>
    <w:rsid w:val="001074F2"/>
    <w:rsid w:val="0012410C"/>
    <w:rsid w:val="0012577A"/>
    <w:rsid w:val="0013041C"/>
    <w:rsid w:val="0017164B"/>
    <w:rsid w:val="001822E3"/>
    <w:rsid w:val="00182E01"/>
    <w:rsid w:val="001A0936"/>
    <w:rsid w:val="001F32F5"/>
    <w:rsid w:val="00205685"/>
    <w:rsid w:val="00217165"/>
    <w:rsid w:val="0022471C"/>
    <w:rsid w:val="00226C7D"/>
    <w:rsid w:val="002332F4"/>
    <w:rsid w:val="00244DDC"/>
    <w:rsid w:val="00251982"/>
    <w:rsid w:val="00264CF8"/>
    <w:rsid w:val="00270C3D"/>
    <w:rsid w:val="002805F6"/>
    <w:rsid w:val="0028757E"/>
    <w:rsid w:val="0029026C"/>
    <w:rsid w:val="002B065B"/>
    <w:rsid w:val="002C43D0"/>
    <w:rsid w:val="002D46DF"/>
    <w:rsid w:val="00307226"/>
    <w:rsid w:val="003469DB"/>
    <w:rsid w:val="003504F4"/>
    <w:rsid w:val="00350633"/>
    <w:rsid w:val="00367027"/>
    <w:rsid w:val="00367CAB"/>
    <w:rsid w:val="00380D74"/>
    <w:rsid w:val="00396F4C"/>
    <w:rsid w:val="003A1A47"/>
    <w:rsid w:val="003C44C8"/>
    <w:rsid w:val="003D2DE4"/>
    <w:rsid w:val="003F57F0"/>
    <w:rsid w:val="00415437"/>
    <w:rsid w:val="0043670F"/>
    <w:rsid w:val="004368EF"/>
    <w:rsid w:val="00437B98"/>
    <w:rsid w:val="004652A0"/>
    <w:rsid w:val="00474689"/>
    <w:rsid w:val="00491C73"/>
    <w:rsid w:val="004B057F"/>
    <w:rsid w:val="004F358A"/>
    <w:rsid w:val="004F4449"/>
    <w:rsid w:val="00517229"/>
    <w:rsid w:val="00546C92"/>
    <w:rsid w:val="005545A0"/>
    <w:rsid w:val="005601FF"/>
    <w:rsid w:val="00596678"/>
    <w:rsid w:val="005A1D37"/>
    <w:rsid w:val="005B14BF"/>
    <w:rsid w:val="005B27C0"/>
    <w:rsid w:val="005D4816"/>
    <w:rsid w:val="005E7E5C"/>
    <w:rsid w:val="00620049"/>
    <w:rsid w:val="00623234"/>
    <w:rsid w:val="00632E96"/>
    <w:rsid w:val="006359BD"/>
    <w:rsid w:val="0064273B"/>
    <w:rsid w:val="00654BEB"/>
    <w:rsid w:val="00671E47"/>
    <w:rsid w:val="0068494D"/>
    <w:rsid w:val="006864BC"/>
    <w:rsid w:val="006A76D8"/>
    <w:rsid w:val="006B4BA8"/>
    <w:rsid w:val="006C7149"/>
    <w:rsid w:val="006D0B77"/>
    <w:rsid w:val="006D1FD6"/>
    <w:rsid w:val="006D4EE7"/>
    <w:rsid w:val="006D7703"/>
    <w:rsid w:val="006F7FF0"/>
    <w:rsid w:val="007054EF"/>
    <w:rsid w:val="00710E7C"/>
    <w:rsid w:val="00712393"/>
    <w:rsid w:val="0075138C"/>
    <w:rsid w:val="00762849"/>
    <w:rsid w:val="00767B63"/>
    <w:rsid w:val="007823B8"/>
    <w:rsid w:val="00790901"/>
    <w:rsid w:val="00790D98"/>
    <w:rsid w:val="007B30C7"/>
    <w:rsid w:val="007D44B0"/>
    <w:rsid w:val="007E0A1D"/>
    <w:rsid w:val="007E4CD4"/>
    <w:rsid w:val="007F7526"/>
    <w:rsid w:val="00803314"/>
    <w:rsid w:val="00805E8E"/>
    <w:rsid w:val="0081400D"/>
    <w:rsid w:val="00825B94"/>
    <w:rsid w:val="0083314A"/>
    <w:rsid w:val="008529ED"/>
    <w:rsid w:val="008562FB"/>
    <w:rsid w:val="00862737"/>
    <w:rsid w:val="00890CCE"/>
    <w:rsid w:val="008A3CD8"/>
    <w:rsid w:val="008B1F1C"/>
    <w:rsid w:val="008C0B9F"/>
    <w:rsid w:val="008C7203"/>
    <w:rsid w:val="008F0612"/>
    <w:rsid w:val="008F28DA"/>
    <w:rsid w:val="009209C2"/>
    <w:rsid w:val="009503AB"/>
    <w:rsid w:val="00951409"/>
    <w:rsid w:val="00974C91"/>
    <w:rsid w:val="00977AF1"/>
    <w:rsid w:val="00982A5D"/>
    <w:rsid w:val="009C04ED"/>
    <w:rsid w:val="009F0A2D"/>
    <w:rsid w:val="00A307F6"/>
    <w:rsid w:val="00A320D6"/>
    <w:rsid w:val="00A3716B"/>
    <w:rsid w:val="00A570B1"/>
    <w:rsid w:val="00A71233"/>
    <w:rsid w:val="00A727D4"/>
    <w:rsid w:val="00AA1DB5"/>
    <w:rsid w:val="00AA2BB0"/>
    <w:rsid w:val="00AA6899"/>
    <w:rsid w:val="00AC12CE"/>
    <w:rsid w:val="00AC5912"/>
    <w:rsid w:val="00B2190D"/>
    <w:rsid w:val="00B31896"/>
    <w:rsid w:val="00B663DB"/>
    <w:rsid w:val="00B9091F"/>
    <w:rsid w:val="00B92451"/>
    <w:rsid w:val="00BC1473"/>
    <w:rsid w:val="00BD775C"/>
    <w:rsid w:val="00BF0924"/>
    <w:rsid w:val="00C029A5"/>
    <w:rsid w:val="00C104F8"/>
    <w:rsid w:val="00C134E9"/>
    <w:rsid w:val="00C6506E"/>
    <w:rsid w:val="00C7761C"/>
    <w:rsid w:val="00C83186"/>
    <w:rsid w:val="00C85B80"/>
    <w:rsid w:val="00C95E26"/>
    <w:rsid w:val="00CA2AC7"/>
    <w:rsid w:val="00CC3E3C"/>
    <w:rsid w:val="00D27B52"/>
    <w:rsid w:val="00D32307"/>
    <w:rsid w:val="00D566BB"/>
    <w:rsid w:val="00D702AB"/>
    <w:rsid w:val="00D83EB1"/>
    <w:rsid w:val="00DA30CF"/>
    <w:rsid w:val="00DB1FE4"/>
    <w:rsid w:val="00DB2CED"/>
    <w:rsid w:val="00DE0080"/>
    <w:rsid w:val="00DF1004"/>
    <w:rsid w:val="00DF6ADC"/>
    <w:rsid w:val="00E13C28"/>
    <w:rsid w:val="00E302A1"/>
    <w:rsid w:val="00E57302"/>
    <w:rsid w:val="00E612EB"/>
    <w:rsid w:val="00EB0052"/>
    <w:rsid w:val="00EF4A39"/>
    <w:rsid w:val="00EF51FD"/>
    <w:rsid w:val="00EF7780"/>
    <w:rsid w:val="00F30C81"/>
    <w:rsid w:val="00F50F60"/>
    <w:rsid w:val="00F5546F"/>
    <w:rsid w:val="00FA0AD3"/>
    <w:rsid w:val="00FA1B5E"/>
    <w:rsid w:val="00FA5B8E"/>
    <w:rsid w:val="00FA70C7"/>
    <w:rsid w:val="00FB57CA"/>
    <w:rsid w:val="00FC4841"/>
    <w:rsid w:val="00FD3B23"/>
    <w:rsid w:val="00FD5045"/>
    <w:rsid w:val="00FD5E7C"/>
    <w:rsid w:val="00FD6D9F"/>
    <w:rsid w:val="00FE4521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9033A"/>
  <w15:docId w15:val="{E6753A9B-7166-499C-BFCB-2667CBA4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spacing w:before="240" w:after="60" w:line="240" w:lineRule="auto"/>
      <w:outlineLvl w:val="0"/>
    </w:pPr>
    <w:rPr>
      <w:b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Vanligtabel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1">
    <w:basedOn w:val="Vanlig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Vanligtabel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3">
    <w:basedOn w:val="Vanligtabel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4">
    <w:basedOn w:val="Vanlig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3C44C8"/>
    <w:pPr>
      <w:spacing w:after="0" w:line="240" w:lineRule="auto"/>
      <w:ind w:left="720"/>
    </w:pPr>
    <w:rPr>
      <w:rFonts w:cs="Times New Roman"/>
      <w:lang w:eastAsia="en-US"/>
    </w:rPr>
  </w:style>
  <w:style w:type="table" w:styleId="Tabellrutenett">
    <w:name w:val="Table Grid"/>
    <w:basedOn w:val="Vanligtabell"/>
    <w:uiPriority w:val="39"/>
    <w:rsid w:val="007B30C7"/>
    <w:pPr>
      <w:spacing w:after="0" w:line="240" w:lineRule="auto"/>
    </w:pPr>
    <w:rPr>
      <w:rFonts w:asciiTheme="minorHAnsi" w:eastAsiaTheme="minorHAnsi" w:hAnsiTheme="minorHAnsi" w:cstheme="minorBidi"/>
      <w:lang w:val="no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3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80D74"/>
  </w:style>
  <w:style w:type="paragraph" w:styleId="Bunntekst">
    <w:name w:val="footer"/>
    <w:basedOn w:val="Normal"/>
    <w:link w:val="BunntekstTegn"/>
    <w:uiPriority w:val="99"/>
    <w:semiHidden/>
    <w:unhideWhenUsed/>
    <w:rsid w:val="003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80D74"/>
  </w:style>
  <w:style w:type="table" w:customStyle="1" w:styleId="TableNormal1">
    <w:name w:val="Table Normal1"/>
    <w:rsid w:val="00380D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A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045A31-1944-4F4C-8093-8194C4BD7755}" type="doc">
      <dgm:prSet loTypeId="urn:microsoft.com/office/officeart/2009/3/layout/StepUpProcess" loCatId="process" qsTypeId="urn:microsoft.com/office/officeart/2005/8/quickstyle/3d1" qsCatId="3D" csTypeId="urn:microsoft.com/office/officeart/2005/8/colors/accent6_4" csCatId="accent6" phldr="1"/>
      <dgm:spPr/>
      <dgm:t>
        <a:bodyPr/>
        <a:lstStyle/>
        <a:p>
          <a:endParaRPr lang="nb-NO"/>
        </a:p>
      </dgm:t>
    </dgm:pt>
    <dgm:pt modelId="{56F3BADD-56FD-42EB-9179-A789B3C9465C}">
      <dgm:prSet phldrT="[Tekst]" custT="1"/>
      <dgm:spPr/>
      <dgm:t>
        <a:bodyPr/>
        <a:lstStyle/>
        <a:p>
          <a:r>
            <a:rPr lang="nb-NO" sz="900"/>
            <a:t>8. trinn</a:t>
          </a:r>
        </a:p>
        <a:p>
          <a:r>
            <a:rPr lang="nb-NO" sz="900"/>
            <a:t>Elevene leverer inn mobilen hver morgen og får den tilbake ved skoleslutt</a:t>
          </a:r>
        </a:p>
        <a:p>
          <a:r>
            <a:rPr lang="nb-NO" sz="900"/>
            <a:t>Trinnet tar opp mobilbruken på klassens time.</a:t>
          </a:r>
        </a:p>
        <a:p>
          <a:endParaRPr lang="nb-NO" sz="900"/>
        </a:p>
        <a:p>
          <a:r>
            <a:rPr lang="nb-NO" sz="900"/>
            <a:t>Kjennetegnes ved at elevene leverer inn mobilene</a:t>
          </a:r>
        </a:p>
        <a:p>
          <a:endParaRPr lang="nb-NO" sz="900"/>
        </a:p>
        <a:p>
          <a:r>
            <a:rPr lang="nb-NO" sz="900"/>
            <a:t>Mobilene samles i røde mobilkasser på trinnrommet</a:t>
          </a:r>
        </a:p>
      </dgm:t>
    </dgm:pt>
    <dgm:pt modelId="{C7878210-169B-4113-9E33-B969E12F3870}" type="parTrans" cxnId="{D8928D1E-7891-46BB-ABA6-27E9F70A554E}">
      <dgm:prSet/>
      <dgm:spPr/>
      <dgm:t>
        <a:bodyPr/>
        <a:lstStyle/>
        <a:p>
          <a:endParaRPr lang="nb-NO"/>
        </a:p>
      </dgm:t>
    </dgm:pt>
    <dgm:pt modelId="{9D888F28-E3B7-4850-9F52-D174EFF5BA11}" type="sibTrans" cxnId="{D8928D1E-7891-46BB-ABA6-27E9F70A554E}">
      <dgm:prSet/>
      <dgm:spPr/>
      <dgm:t>
        <a:bodyPr/>
        <a:lstStyle/>
        <a:p>
          <a:endParaRPr lang="nb-NO"/>
        </a:p>
      </dgm:t>
    </dgm:pt>
    <dgm:pt modelId="{CA93906D-748F-4EA7-9EC2-CD2AD72A79BB}">
      <dgm:prSet phldrT="[Tekst]" custT="1"/>
      <dgm:spPr/>
      <dgm:t>
        <a:bodyPr/>
        <a:lstStyle/>
        <a:p>
          <a:r>
            <a:rPr lang="nb-NO" sz="900"/>
            <a:t>9. trinn</a:t>
          </a:r>
        </a:p>
        <a:p>
          <a:r>
            <a:rPr lang="nb-NO" sz="900"/>
            <a:t>Elevene leverer inn mobilen hver morgen og får den tilbake ved skoleslutt.  </a:t>
          </a:r>
        </a:p>
        <a:p>
          <a:r>
            <a:rPr lang="nb-NO" sz="900"/>
            <a:t>Kjennetegnes ved at elevene leverer inn mobilene</a:t>
          </a:r>
        </a:p>
        <a:p>
          <a:endParaRPr lang="nb-NO" sz="900"/>
        </a:p>
        <a:p>
          <a:r>
            <a:rPr lang="nb-NO" sz="900"/>
            <a:t>Trinnet tar opp mobilbruken på klassens time</a:t>
          </a:r>
        </a:p>
        <a:p>
          <a:r>
            <a:rPr lang="nb-NO" sz="900"/>
            <a:t>Trinnet gjennomfører undervisningsopplegg i trygg bruk av sosiale medier.</a:t>
          </a:r>
        </a:p>
        <a:p>
          <a:endParaRPr lang="nb-NO" sz="900"/>
        </a:p>
        <a:p>
          <a:r>
            <a:rPr lang="nb-NO" sz="900"/>
            <a:t>Mobilene samles i røde mobilkasser på klasserommer eller vi har egne skap i klasserommene</a:t>
          </a:r>
        </a:p>
      </dgm:t>
    </dgm:pt>
    <dgm:pt modelId="{9425F7E9-2243-4580-BB46-B359BFE5A098}" type="parTrans" cxnId="{00D9FD3C-8660-43C5-B4E7-D5594D241792}">
      <dgm:prSet/>
      <dgm:spPr/>
      <dgm:t>
        <a:bodyPr/>
        <a:lstStyle/>
        <a:p>
          <a:endParaRPr lang="nb-NO"/>
        </a:p>
      </dgm:t>
    </dgm:pt>
    <dgm:pt modelId="{5E794ED4-24C3-4F5A-A522-AD19AFE6278C}" type="sibTrans" cxnId="{00D9FD3C-8660-43C5-B4E7-D5594D241792}">
      <dgm:prSet/>
      <dgm:spPr/>
      <dgm:t>
        <a:bodyPr/>
        <a:lstStyle/>
        <a:p>
          <a:endParaRPr lang="nb-NO"/>
        </a:p>
      </dgm:t>
    </dgm:pt>
    <dgm:pt modelId="{4D1F74C5-EEE9-493C-ABE9-4E46CF8F72DD}">
      <dgm:prSet phldrT="[Tekst]"/>
      <dgm:spPr/>
      <dgm:t>
        <a:bodyPr/>
        <a:lstStyle/>
        <a:p>
          <a:r>
            <a:rPr lang="nb-NO"/>
            <a:t>10. klasse</a:t>
          </a:r>
        </a:p>
        <a:p>
          <a:endParaRPr lang="nb-NO"/>
        </a:p>
        <a:p>
          <a:r>
            <a:rPr lang="nb-NO"/>
            <a:t>Elevene viser at de kan bruke mobilen hensiktsmessig i forståelse med lærer, men i enkelte timer kan det være forbud mot mobil.</a:t>
          </a:r>
        </a:p>
        <a:p>
          <a:endParaRPr lang="nb-NO"/>
        </a:p>
        <a:p>
          <a:r>
            <a:rPr lang="nb-NO" b="1"/>
            <a:t>Dette starter etter søknad fra tillitvalgte til nyttår i 10. klasse.</a:t>
          </a:r>
        </a:p>
        <a:p>
          <a:endParaRPr lang="nb-NO"/>
        </a:p>
        <a:p>
          <a:r>
            <a:rPr lang="nb-NO"/>
            <a:t>Elevene har mobilen selv, men kan ved behov bli bedt om å levere inn mobiltelefon.</a:t>
          </a:r>
        </a:p>
        <a:p>
          <a:endParaRPr lang="nb-NO"/>
        </a:p>
        <a:p>
          <a:r>
            <a:rPr lang="nb-NO"/>
            <a:t>Kjennetegnes ved at eleven klarer å levere inn mobiltelefonen når det er nødvendig og når man blir bedt om det. Bruke mobilen i en naturlig sammenheng, og nyttiggjøre seg av apper i undervisningen m.m.</a:t>
          </a:r>
        </a:p>
      </dgm:t>
    </dgm:pt>
    <dgm:pt modelId="{00527F33-7714-49F3-9E0E-6AA11A3B27CD}" type="parTrans" cxnId="{8796C42E-6B16-4631-8400-B9DB6DED779C}">
      <dgm:prSet/>
      <dgm:spPr/>
      <dgm:t>
        <a:bodyPr/>
        <a:lstStyle/>
        <a:p>
          <a:endParaRPr lang="nb-NO"/>
        </a:p>
      </dgm:t>
    </dgm:pt>
    <dgm:pt modelId="{54DD7313-C6C8-4E63-9235-188EFE6E7321}" type="sibTrans" cxnId="{8796C42E-6B16-4631-8400-B9DB6DED779C}">
      <dgm:prSet/>
      <dgm:spPr/>
      <dgm:t>
        <a:bodyPr/>
        <a:lstStyle/>
        <a:p>
          <a:endParaRPr lang="nb-NO"/>
        </a:p>
      </dgm:t>
    </dgm:pt>
    <dgm:pt modelId="{41F8663A-5266-4772-8BC2-7588690231DB}" type="pres">
      <dgm:prSet presAssocID="{6D045A31-1944-4F4C-8093-8194C4BD7755}" presName="rootnode" presStyleCnt="0">
        <dgm:presLayoutVars>
          <dgm:chMax/>
          <dgm:chPref/>
          <dgm:dir/>
          <dgm:animLvl val="lvl"/>
        </dgm:presLayoutVars>
      </dgm:prSet>
      <dgm:spPr/>
    </dgm:pt>
    <dgm:pt modelId="{7D82D3B7-E3B3-4B31-8832-0642D0DBEB13}" type="pres">
      <dgm:prSet presAssocID="{56F3BADD-56FD-42EB-9179-A789B3C9465C}" presName="composite" presStyleCnt="0"/>
      <dgm:spPr/>
    </dgm:pt>
    <dgm:pt modelId="{F6C1C7EF-27F7-45C3-BC48-2A695F210D51}" type="pres">
      <dgm:prSet presAssocID="{56F3BADD-56FD-42EB-9179-A789B3C9465C}" presName="LShape" presStyleLbl="alignNode1" presStyleIdx="0" presStyleCnt="5"/>
      <dgm:spPr/>
    </dgm:pt>
    <dgm:pt modelId="{79A60A67-312D-43B5-A616-507A6CD63AAB}" type="pres">
      <dgm:prSet presAssocID="{56F3BADD-56FD-42EB-9179-A789B3C9465C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30824A92-797F-46DE-BB76-C7A991784D43}" type="pres">
      <dgm:prSet presAssocID="{56F3BADD-56FD-42EB-9179-A789B3C9465C}" presName="Triangle" presStyleLbl="alignNode1" presStyleIdx="1" presStyleCnt="5"/>
      <dgm:spPr/>
    </dgm:pt>
    <dgm:pt modelId="{C2018F58-600C-4B60-BED3-6BC5296AF596}" type="pres">
      <dgm:prSet presAssocID="{9D888F28-E3B7-4850-9F52-D174EFF5BA11}" presName="sibTrans" presStyleCnt="0"/>
      <dgm:spPr/>
    </dgm:pt>
    <dgm:pt modelId="{69DC45CC-591A-41D3-8BF4-275AD5FE8E56}" type="pres">
      <dgm:prSet presAssocID="{9D888F28-E3B7-4850-9F52-D174EFF5BA11}" presName="space" presStyleCnt="0"/>
      <dgm:spPr/>
    </dgm:pt>
    <dgm:pt modelId="{9ACBCF3C-C8E2-4511-91D3-C2765F867FB1}" type="pres">
      <dgm:prSet presAssocID="{CA93906D-748F-4EA7-9EC2-CD2AD72A79BB}" presName="composite" presStyleCnt="0"/>
      <dgm:spPr/>
    </dgm:pt>
    <dgm:pt modelId="{A025605C-F5F0-479D-A1C4-3252BF3E1A99}" type="pres">
      <dgm:prSet presAssocID="{CA93906D-748F-4EA7-9EC2-CD2AD72A79BB}" presName="LShape" presStyleLbl="alignNode1" presStyleIdx="2" presStyleCnt="5"/>
      <dgm:spPr/>
    </dgm:pt>
    <dgm:pt modelId="{1DC50177-E2D1-4202-9FF8-1FAA098EDEDC}" type="pres">
      <dgm:prSet presAssocID="{CA93906D-748F-4EA7-9EC2-CD2AD72A79BB}" presName="ParentText" presStyleLbl="revTx" presStyleIdx="1" presStyleCnt="3" custScaleY="153885" custLinFactNeighborX="226" custLinFactNeighborY="28431">
        <dgm:presLayoutVars>
          <dgm:chMax val="0"/>
          <dgm:chPref val="0"/>
          <dgm:bulletEnabled val="1"/>
        </dgm:presLayoutVars>
      </dgm:prSet>
      <dgm:spPr/>
    </dgm:pt>
    <dgm:pt modelId="{A30E2456-4EBC-4C89-936A-FB253F389E78}" type="pres">
      <dgm:prSet presAssocID="{CA93906D-748F-4EA7-9EC2-CD2AD72A79BB}" presName="Triangle" presStyleLbl="alignNode1" presStyleIdx="3" presStyleCnt="5"/>
      <dgm:spPr/>
    </dgm:pt>
    <dgm:pt modelId="{BB6073B3-34E1-4589-A7A7-BA022A744180}" type="pres">
      <dgm:prSet presAssocID="{5E794ED4-24C3-4F5A-A522-AD19AFE6278C}" presName="sibTrans" presStyleCnt="0"/>
      <dgm:spPr/>
    </dgm:pt>
    <dgm:pt modelId="{588E2B5A-16DB-4F63-B97B-889FF55835FB}" type="pres">
      <dgm:prSet presAssocID="{5E794ED4-24C3-4F5A-A522-AD19AFE6278C}" presName="space" presStyleCnt="0"/>
      <dgm:spPr/>
    </dgm:pt>
    <dgm:pt modelId="{9C1383D6-0926-4A3B-AEDF-A423F5F1FAE6}" type="pres">
      <dgm:prSet presAssocID="{4D1F74C5-EEE9-493C-ABE9-4E46CF8F72DD}" presName="composite" presStyleCnt="0"/>
      <dgm:spPr/>
    </dgm:pt>
    <dgm:pt modelId="{431C4465-165E-4174-AF03-392A4E1ACB2F}" type="pres">
      <dgm:prSet presAssocID="{4D1F74C5-EEE9-493C-ABE9-4E46CF8F72DD}" presName="LShape" presStyleLbl="alignNode1" presStyleIdx="4" presStyleCnt="5"/>
      <dgm:spPr/>
    </dgm:pt>
    <dgm:pt modelId="{31FE5AA9-21B1-42F1-9F16-1CF2CE16676F}" type="pres">
      <dgm:prSet presAssocID="{4D1F74C5-EEE9-493C-ABE9-4E46CF8F72DD}" presName="ParentText" presStyleLbl="revTx" presStyleIdx="2" presStyleCnt="3" custScaleY="218392" custLinFactNeighborX="2535" custLinFactNeighborY="61685">
        <dgm:presLayoutVars>
          <dgm:chMax val="0"/>
          <dgm:chPref val="0"/>
          <dgm:bulletEnabled val="1"/>
        </dgm:presLayoutVars>
      </dgm:prSet>
      <dgm:spPr/>
    </dgm:pt>
  </dgm:ptLst>
  <dgm:cxnLst>
    <dgm:cxn modelId="{1CC1C801-E81B-4C21-A220-E7063C203EA9}" type="presOf" srcId="{56F3BADD-56FD-42EB-9179-A789B3C9465C}" destId="{79A60A67-312D-43B5-A616-507A6CD63AAB}" srcOrd="0" destOrd="0" presId="urn:microsoft.com/office/officeart/2009/3/layout/StepUpProcess"/>
    <dgm:cxn modelId="{78616709-E7E1-4DDD-9DB4-390D92D112DE}" type="presOf" srcId="{4D1F74C5-EEE9-493C-ABE9-4E46CF8F72DD}" destId="{31FE5AA9-21B1-42F1-9F16-1CF2CE16676F}" srcOrd="0" destOrd="0" presId="urn:microsoft.com/office/officeart/2009/3/layout/StepUpProcess"/>
    <dgm:cxn modelId="{667D4917-74B7-486A-B4F1-940CA35CA832}" type="presOf" srcId="{CA93906D-748F-4EA7-9EC2-CD2AD72A79BB}" destId="{1DC50177-E2D1-4202-9FF8-1FAA098EDEDC}" srcOrd="0" destOrd="0" presId="urn:microsoft.com/office/officeart/2009/3/layout/StepUpProcess"/>
    <dgm:cxn modelId="{D8928D1E-7891-46BB-ABA6-27E9F70A554E}" srcId="{6D045A31-1944-4F4C-8093-8194C4BD7755}" destId="{56F3BADD-56FD-42EB-9179-A789B3C9465C}" srcOrd="0" destOrd="0" parTransId="{C7878210-169B-4113-9E33-B969E12F3870}" sibTransId="{9D888F28-E3B7-4850-9F52-D174EFF5BA11}"/>
    <dgm:cxn modelId="{8796C42E-6B16-4631-8400-B9DB6DED779C}" srcId="{6D045A31-1944-4F4C-8093-8194C4BD7755}" destId="{4D1F74C5-EEE9-493C-ABE9-4E46CF8F72DD}" srcOrd="2" destOrd="0" parTransId="{00527F33-7714-49F3-9E0E-6AA11A3B27CD}" sibTransId="{54DD7313-C6C8-4E63-9235-188EFE6E7321}"/>
    <dgm:cxn modelId="{00D9FD3C-8660-43C5-B4E7-D5594D241792}" srcId="{6D045A31-1944-4F4C-8093-8194C4BD7755}" destId="{CA93906D-748F-4EA7-9EC2-CD2AD72A79BB}" srcOrd="1" destOrd="0" parTransId="{9425F7E9-2243-4580-BB46-B359BFE5A098}" sibTransId="{5E794ED4-24C3-4F5A-A522-AD19AFE6278C}"/>
    <dgm:cxn modelId="{DB3EB1F8-5FDA-4631-94BC-F88D3D53F1ED}" type="presOf" srcId="{6D045A31-1944-4F4C-8093-8194C4BD7755}" destId="{41F8663A-5266-4772-8BC2-7588690231DB}" srcOrd="0" destOrd="0" presId="urn:microsoft.com/office/officeart/2009/3/layout/StepUpProcess"/>
    <dgm:cxn modelId="{C2136572-4D1E-4D63-BDEB-CC786E06B21E}" type="presParOf" srcId="{41F8663A-5266-4772-8BC2-7588690231DB}" destId="{7D82D3B7-E3B3-4B31-8832-0642D0DBEB13}" srcOrd="0" destOrd="0" presId="urn:microsoft.com/office/officeart/2009/3/layout/StepUpProcess"/>
    <dgm:cxn modelId="{6A9C5B2C-F20B-4952-8690-CAEB9FC3CAD6}" type="presParOf" srcId="{7D82D3B7-E3B3-4B31-8832-0642D0DBEB13}" destId="{F6C1C7EF-27F7-45C3-BC48-2A695F210D51}" srcOrd="0" destOrd="0" presId="urn:microsoft.com/office/officeart/2009/3/layout/StepUpProcess"/>
    <dgm:cxn modelId="{2DE03E6B-699F-403D-89E5-E990A3957AD9}" type="presParOf" srcId="{7D82D3B7-E3B3-4B31-8832-0642D0DBEB13}" destId="{79A60A67-312D-43B5-A616-507A6CD63AAB}" srcOrd="1" destOrd="0" presId="urn:microsoft.com/office/officeart/2009/3/layout/StepUpProcess"/>
    <dgm:cxn modelId="{76561677-3C6E-46B0-B60F-50A0AAAE8C4C}" type="presParOf" srcId="{7D82D3B7-E3B3-4B31-8832-0642D0DBEB13}" destId="{30824A92-797F-46DE-BB76-C7A991784D43}" srcOrd="2" destOrd="0" presId="urn:microsoft.com/office/officeart/2009/3/layout/StepUpProcess"/>
    <dgm:cxn modelId="{A9FA9A9D-2531-4F3A-B4BB-6EE4C8153F41}" type="presParOf" srcId="{41F8663A-5266-4772-8BC2-7588690231DB}" destId="{C2018F58-600C-4B60-BED3-6BC5296AF596}" srcOrd="1" destOrd="0" presId="urn:microsoft.com/office/officeart/2009/3/layout/StepUpProcess"/>
    <dgm:cxn modelId="{7C8EA883-253D-4359-BE07-EB3323DD2896}" type="presParOf" srcId="{C2018F58-600C-4B60-BED3-6BC5296AF596}" destId="{69DC45CC-591A-41D3-8BF4-275AD5FE8E56}" srcOrd="0" destOrd="0" presId="urn:microsoft.com/office/officeart/2009/3/layout/StepUpProcess"/>
    <dgm:cxn modelId="{F99C1C7D-BE42-41B8-96AE-B3F37A5550C4}" type="presParOf" srcId="{41F8663A-5266-4772-8BC2-7588690231DB}" destId="{9ACBCF3C-C8E2-4511-91D3-C2765F867FB1}" srcOrd="2" destOrd="0" presId="urn:microsoft.com/office/officeart/2009/3/layout/StepUpProcess"/>
    <dgm:cxn modelId="{5B44FFF0-A22C-44D9-BE1A-302FF1A04D8B}" type="presParOf" srcId="{9ACBCF3C-C8E2-4511-91D3-C2765F867FB1}" destId="{A025605C-F5F0-479D-A1C4-3252BF3E1A99}" srcOrd="0" destOrd="0" presId="urn:microsoft.com/office/officeart/2009/3/layout/StepUpProcess"/>
    <dgm:cxn modelId="{8734BD4B-0A93-4F8A-A703-82E72CE8823B}" type="presParOf" srcId="{9ACBCF3C-C8E2-4511-91D3-C2765F867FB1}" destId="{1DC50177-E2D1-4202-9FF8-1FAA098EDEDC}" srcOrd="1" destOrd="0" presId="urn:microsoft.com/office/officeart/2009/3/layout/StepUpProcess"/>
    <dgm:cxn modelId="{CC7E3E30-3D89-4350-AC03-30C6C5EBEF2A}" type="presParOf" srcId="{9ACBCF3C-C8E2-4511-91D3-C2765F867FB1}" destId="{A30E2456-4EBC-4C89-936A-FB253F389E78}" srcOrd="2" destOrd="0" presId="urn:microsoft.com/office/officeart/2009/3/layout/StepUpProcess"/>
    <dgm:cxn modelId="{A11FF467-B177-496E-A141-4E5126A7D88E}" type="presParOf" srcId="{41F8663A-5266-4772-8BC2-7588690231DB}" destId="{BB6073B3-34E1-4589-A7A7-BA022A744180}" srcOrd="3" destOrd="0" presId="urn:microsoft.com/office/officeart/2009/3/layout/StepUpProcess"/>
    <dgm:cxn modelId="{7E954F5D-1871-4495-B68F-CA4BE71161C1}" type="presParOf" srcId="{BB6073B3-34E1-4589-A7A7-BA022A744180}" destId="{588E2B5A-16DB-4F63-B97B-889FF55835FB}" srcOrd="0" destOrd="0" presId="urn:microsoft.com/office/officeart/2009/3/layout/StepUpProcess"/>
    <dgm:cxn modelId="{05CC5D62-2176-48E6-AFF2-14A0DB42A8C3}" type="presParOf" srcId="{41F8663A-5266-4772-8BC2-7588690231DB}" destId="{9C1383D6-0926-4A3B-AEDF-A423F5F1FAE6}" srcOrd="4" destOrd="0" presId="urn:microsoft.com/office/officeart/2009/3/layout/StepUpProcess"/>
    <dgm:cxn modelId="{4C71F7CE-AA9D-457A-8ECC-DA7A3551FCA6}" type="presParOf" srcId="{9C1383D6-0926-4A3B-AEDF-A423F5F1FAE6}" destId="{431C4465-165E-4174-AF03-392A4E1ACB2F}" srcOrd="0" destOrd="0" presId="urn:microsoft.com/office/officeart/2009/3/layout/StepUpProcess"/>
    <dgm:cxn modelId="{66C2567A-06FD-4A3A-AF8C-7402D76F4AB2}" type="presParOf" srcId="{9C1383D6-0926-4A3B-AEDF-A423F5F1FAE6}" destId="{31FE5AA9-21B1-42F1-9F16-1CF2CE16676F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C1C7EF-27F7-45C3-BC48-2A695F210D51}">
      <dsp:nvSpPr>
        <dsp:cNvPr id="0" name=""/>
        <dsp:cNvSpPr/>
      </dsp:nvSpPr>
      <dsp:spPr>
        <a:xfrm rot="5400000">
          <a:off x="460928" y="2691950"/>
          <a:ext cx="1156115" cy="1923750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6">
                <a:shade val="5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shade val="5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9A60A67-312D-43B5-A616-507A6CD63AAB}">
      <dsp:nvSpPr>
        <dsp:cNvPr id="0" name=""/>
        <dsp:cNvSpPr/>
      </dsp:nvSpPr>
      <dsp:spPr>
        <a:xfrm>
          <a:off x="267944" y="3266737"/>
          <a:ext cx="1736772" cy="15223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8. trinn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Elevene leverer inn mobilen hver morgen og får den tilbake ved skoleslutt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Trinnet tar opp mobilbruken på klassens time.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Kjennetegnes ved at elevene leverer inn mobilene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Mobilene samles i røde mobilkasser på trinnrommet</a:t>
          </a:r>
        </a:p>
      </dsp:txBody>
      <dsp:txXfrm>
        <a:off x="267944" y="3266737"/>
        <a:ext cx="1736772" cy="1522382"/>
      </dsp:txXfrm>
    </dsp:sp>
    <dsp:sp modelId="{30824A92-797F-46DE-BB76-C7A991784D43}">
      <dsp:nvSpPr>
        <dsp:cNvPr id="0" name=""/>
        <dsp:cNvSpPr/>
      </dsp:nvSpPr>
      <dsp:spPr>
        <a:xfrm>
          <a:off x="1677023" y="2550321"/>
          <a:ext cx="327692" cy="327692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6">
                <a:shade val="50000"/>
                <a:hueOff val="-184678"/>
                <a:satOff val="12312"/>
                <a:lumOff val="16074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shade val="50000"/>
                <a:hueOff val="-184678"/>
                <a:satOff val="12312"/>
                <a:lumOff val="16074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shade val="50000"/>
              <a:hueOff val="-184678"/>
              <a:satOff val="12312"/>
              <a:lumOff val="1607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025605C-F5F0-479D-A1C4-3252BF3E1A99}">
      <dsp:nvSpPr>
        <dsp:cNvPr id="0" name=""/>
        <dsp:cNvSpPr/>
      </dsp:nvSpPr>
      <dsp:spPr>
        <a:xfrm rot="5400000">
          <a:off x="2587077" y="1755665"/>
          <a:ext cx="1156115" cy="1923750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6">
                <a:shade val="50000"/>
                <a:hueOff val="-369356"/>
                <a:satOff val="24624"/>
                <a:lumOff val="32148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shade val="50000"/>
                <a:hueOff val="-369356"/>
                <a:satOff val="24624"/>
                <a:lumOff val="32148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shade val="50000"/>
              <a:hueOff val="-369356"/>
              <a:satOff val="24624"/>
              <a:lumOff val="3214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DC50177-E2D1-4202-9FF8-1FAA098EDEDC}">
      <dsp:nvSpPr>
        <dsp:cNvPr id="0" name=""/>
        <dsp:cNvSpPr/>
      </dsp:nvSpPr>
      <dsp:spPr>
        <a:xfrm>
          <a:off x="2398017" y="2353112"/>
          <a:ext cx="1736772" cy="2342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9. trinn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Elevene leverer inn mobilen hver morgen og får den tilbake ved skoleslutt. 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Kjennetegnes ved at elevene leverer inn mobilene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Trinnet tar opp mobilbruken på klassens time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Trinnet gjennomfører undervisningsopplegg i trygg bruk av sosiale medier.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Mobilene samles i røde mobilkasser på klasserommer eller vi har egne skap i klasserommene</a:t>
          </a:r>
        </a:p>
      </dsp:txBody>
      <dsp:txXfrm>
        <a:off x="2398017" y="2353112"/>
        <a:ext cx="1736772" cy="2342718"/>
      </dsp:txXfrm>
    </dsp:sp>
    <dsp:sp modelId="{A30E2456-4EBC-4C89-936A-FB253F389E78}">
      <dsp:nvSpPr>
        <dsp:cNvPr id="0" name=""/>
        <dsp:cNvSpPr/>
      </dsp:nvSpPr>
      <dsp:spPr>
        <a:xfrm>
          <a:off x="3803172" y="1614036"/>
          <a:ext cx="327692" cy="327692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6">
                <a:shade val="50000"/>
                <a:hueOff val="-369356"/>
                <a:satOff val="24624"/>
                <a:lumOff val="32148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shade val="50000"/>
                <a:hueOff val="-369356"/>
                <a:satOff val="24624"/>
                <a:lumOff val="32148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shade val="50000"/>
              <a:hueOff val="-369356"/>
              <a:satOff val="24624"/>
              <a:lumOff val="3214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31C4465-165E-4174-AF03-392A4E1ACB2F}">
      <dsp:nvSpPr>
        <dsp:cNvPr id="0" name=""/>
        <dsp:cNvSpPr/>
      </dsp:nvSpPr>
      <dsp:spPr>
        <a:xfrm rot="5400000">
          <a:off x="4713225" y="328357"/>
          <a:ext cx="1156115" cy="1923750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6">
                <a:shade val="50000"/>
                <a:hueOff val="-184678"/>
                <a:satOff val="12312"/>
                <a:lumOff val="16074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shade val="50000"/>
                <a:hueOff val="-184678"/>
                <a:satOff val="12312"/>
                <a:lumOff val="16074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shade val="50000"/>
              <a:hueOff val="-184678"/>
              <a:satOff val="12312"/>
              <a:lumOff val="1607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1FE5AA9-21B1-42F1-9F16-1CF2CE16676F}">
      <dsp:nvSpPr>
        <dsp:cNvPr id="0" name=""/>
        <dsp:cNvSpPr/>
      </dsp:nvSpPr>
      <dsp:spPr>
        <a:xfrm>
          <a:off x="4564268" y="941036"/>
          <a:ext cx="1736772" cy="33247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10. klasse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Elevene viser at de kan bruke mobilen hensiktsmessig i forståelse med lærer, men i enkelte timer kan det være forbud mot mobil.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b="1" kern="1200"/>
            <a:t>Dette starter etter søknad fra tillitvalgte til nyttår i 10. klasse.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Elevene har mobilen selv, men kan ved behov bli bedt om å levere inn mobiltelefon.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Kjennetegnes ved at eleven klarer å levere inn mobiltelefonen når det er nødvendig og når man blir bedt om det. Bruke mobilen i en naturlig sammenheng, og nyttiggjøre seg av apper i undervisningen m.m.</a:t>
          </a:r>
        </a:p>
      </dsp:txBody>
      <dsp:txXfrm>
        <a:off x="4564268" y="941036"/>
        <a:ext cx="1736772" cy="33247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385657EC39243A822D5F0DFD755F9" ma:contentTypeVersion="13" ma:contentTypeDescription="Opprett et nytt dokument." ma:contentTypeScope="" ma:versionID="fd7e37ea4489eaa5446ad4dae07814b2">
  <xsd:schema xmlns:xsd="http://www.w3.org/2001/XMLSchema" xmlns:xs="http://www.w3.org/2001/XMLSchema" xmlns:p="http://schemas.microsoft.com/office/2006/metadata/properties" xmlns:ns3="0c1afce6-e2a6-41f3-8001-68c35a4dd3a9" xmlns:ns4="a6838386-912f-4516-8f28-ebea1ff8737b" targetNamespace="http://schemas.microsoft.com/office/2006/metadata/properties" ma:root="true" ma:fieldsID="f7e02355959e1f414f255012c01a6bf9" ns3:_="" ns4:_="">
    <xsd:import namespace="0c1afce6-e2a6-41f3-8001-68c35a4dd3a9"/>
    <xsd:import namespace="a6838386-912f-4516-8f28-ebea1ff873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fce6-e2a6-41f3-8001-68c35a4d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8386-912f-4516-8f28-ebea1ff87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4BB70-48C5-4C5C-BE2B-1B0804620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fce6-e2a6-41f3-8001-68c35a4dd3a9"/>
    <ds:schemaRef ds:uri="a6838386-912f-4516-8f28-ebea1ff8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A6ADB-85B3-4A4E-A8F9-81AB49CB0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6828F4-670C-4B6D-BEE4-DF0B5E020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Jarle Langeland</dc:creator>
  <cp:lastModifiedBy>Jarle Langeland</cp:lastModifiedBy>
  <cp:revision>5</cp:revision>
  <cp:lastPrinted>2020-12-11T09:34:00Z</cp:lastPrinted>
  <dcterms:created xsi:type="dcterms:W3CDTF">2021-08-05T11:02:00Z</dcterms:created>
  <dcterms:modified xsi:type="dcterms:W3CDTF">2021-09-22T13:17:00Z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0x01010061B385657EC39243A822D5F0DFD755F9</vt:lpwstr>
  </property>
</Properties>
</file>